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331878">
        <w:rPr>
          <w:rFonts w:ascii="Arial" w:hAnsi="Arial" w:cs="Arial"/>
          <w:b/>
        </w:rPr>
        <w:t>10</w:t>
      </w:r>
      <w:r w:rsidR="00407FB8">
        <w:rPr>
          <w:rFonts w:ascii="Arial" w:hAnsi="Arial" w:cs="Arial"/>
          <w:b/>
        </w:rPr>
        <w:t xml:space="preserve"> </w:t>
      </w:r>
      <w:r w:rsidR="00482497">
        <w:rPr>
          <w:rFonts w:ascii="Arial" w:hAnsi="Arial" w:cs="Arial"/>
          <w:b/>
        </w:rPr>
        <w:t>Ju</w:t>
      </w:r>
      <w:r w:rsidR="006A55FC">
        <w:rPr>
          <w:rFonts w:ascii="Arial" w:hAnsi="Arial" w:cs="Arial"/>
          <w:b/>
        </w:rPr>
        <w:t>ly</w:t>
      </w:r>
      <w:r w:rsidR="003076AA">
        <w:rPr>
          <w:rFonts w:ascii="Arial" w:hAnsi="Arial" w:cs="Arial"/>
          <w:b/>
        </w:rPr>
        <w:t xml:space="preserve"> 2010, </w:t>
      </w:r>
      <w:r w:rsidR="00331878">
        <w:rPr>
          <w:rFonts w:ascii="Arial" w:hAnsi="Arial" w:cs="Arial"/>
          <w:b/>
        </w:rPr>
        <w:t>Saturd</w:t>
      </w:r>
      <w:r w:rsidR="001F5CB7">
        <w:rPr>
          <w:rFonts w:ascii="Arial" w:hAnsi="Arial" w:cs="Arial"/>
          <w:b/>
        </w:rPr>
        <w:t>ay</w:t>
      </w:r>
    </w:p>
    <w:p w:rsidR="003055CA" w:rsidRDefault="003055CA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8501CD">
        <w:rPr>
          <w:rFonts w:ascii="Arial" w:hAnsi="Arial" w:cs="Arial"/>
          <w:b/>
        </w:rPr>
        <w:t>Sunny</w:t>
      </w:r>
      <w:r w:rsidR="00E11740">
        <w:rPr>
          <w:rFonts w:ascii="Arial" w:hAnsi="Arial" w:cs="Arial"/>
          <w:b/>
        </w:rPr>
        <w:t xml:space="preserve"> </w:t>
      </w:r>
    </w:p>
    <w:p w:rsidR="001B7DBC" w:rsidRDefault="001B7DBC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1969"/>
        <w:gridCol w:w="2391"/>
      </w:tblGrid>
      <w:tr w:rsidR="006A1090" w:rsidRPr="009820F7" w:rsidTr="008C0B92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1D7A09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8C0B9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Project Director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6C22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6C22F2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CB1B7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James Siros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Mechanical Supt.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Daniels Julio 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Tool Room (Local)</w:t>
            </w:r>
          </w:p>
        </w:tc>
      </w:tr>
      <w:tr w:rsidR="00651FBC" w:rsidRPr="009820F7" w:rsidTr="006C22F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Jason Bird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Technical Assistant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Izquierdo Weiser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Mat'l. Handler (Local)</w:t>
            </w:r>
          </w:p>
        </w:tc>
      </w:tr>
      <w:tr w:rsidR="00651FBC" w:rsidRPr="009820F7" w:rsidTr="006C22F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Patrick Melody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Site Manager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Herman, Flores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Tool Room (Local)</w:t>
            </w: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John Little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Mat’l. Control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878" w:rsidRPr="00975F6F" w:rsidRDefault="00331878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Ted Frawely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331878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Electrical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6C22F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BC" w:rsidRPr="00975F6F" w:rsidRDefault="00331878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Edward Blacke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331878" w:rsidP="008C0B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Safety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</w:p>
        </w:tc>
      </w:tr>
      <w:tr w:rsidR="00651FBC" w:rsidRPr="009820F7" w:rsidTr="006C22F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Leccia, Karina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Admin. </w:t>
            </w:r>
          </w:p>
        </w:tc>
      </w:tr>
      <w:tr w:rsidR="00651FBC" w:rsidRPr="009820F7" w:rsidTr="006C22F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Zambrano Natalia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Document Control</w:t>
            </w:r>
          </w:p>
        </w:tc>
      </w:tr>
      <w:tr w:rsidR="00651FBC" w:rsidRPr="009820F7" w:rsidTr="006C22F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Alvarez Josbett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Admin.</w:t>
            </w: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Jansen Teodoro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Translator</w:t>
            </w:r>
          </w:p>
        </w:tc>
      </w:tr>
      <w:tr w:rsidR="00651FBC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1FBC" w:rsidRPr="00975F6F" w:rsidRDefault="00651FBC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Rojas, Moises 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FBC" w:rsidRPr="00975F6F" w:rsidRDefault="00651FBC" w:rsidP="006C22F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Local Procurement</w:t>
            </w:r>
          </w:p>
        </w:tc>
      </w:tr>
    </w:tbl>
    <w:p w:rsidR="00A41134" w:rsidRPr="008717BC" w:rsidRDefault="00A41134" w:rsidP="00A41134">
      <w:pPr>
        <w:rPr>
          <w:rFonts w:ascii="Arial" w:hAnsi="Arial" w:cs="Arial"/>
          <w:b/>
        </w:rPr>
        <w:sectPr w:rsidR="00A41134" w:rsidRPr="008717BC" w:rsidSect="00A41134">
          <w:headerReference w:type="default" r:id="rId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1134" w:rsidRDefault="00A41134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4461CA" w:rsidRDefault="004461CA" w:rsidP="00A41134">
      <w:pPr>
        <w:rPr>
          <w:rFonts w:ascii="Arial" w:hAnsi="Arial" w:cs="Arial"/>
          <w:b/>
        </w:rPr>
      </w:pPr>
    </w:p>
    <w:p w:rsidR="004461CA" w:rsidRDefault="004461CA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331878" w:rsidRDefault="00331878" w:rsidP="003318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Welders                 6</w:t>
      </w:r>
    </w:p>
    <w:p w:rsidR="00331878" w:rsidRDefault="00331878" w:rsidP="003318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Fabricators           5</w:t>
      </w:r>
    </w:p>
    <w:p w:rsidR="00331878" w:rsidRDefault="00331878" w:rsidP="003318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Erector                15</w:t>
      </w:r>
    </w:p>
    <w:p w:rsidR="00331878" w:rsidRDefault="00331878" w:rsidP="003318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Mechanic              2</w:t>
      </w:r>
    </w:p>
    <w:p w:rsidR="00331878" w:rsidRDefault="00331878" w:rsidP="003318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Operator               2</w:t>
      </w:r>
    </w:p>
    <w:p w:rsidR="00331878" w:rsidRDefault="00331878" w:rsidP="00331878">
      <w:pPr>
        <w:rPr>
          <w:rFonts w:ascii="Arial" w:hAnsi="Arial" w:cs="Arial"/>
          <w:b/>
        </w:rPr>
      </w:pPr>
    </w:p>
    <w:p w:rsidR="00331878" w:rsidRPr="00B61DEA" w:rsidRDefault="00331878" w:rsidP="00331878">
      <w:pPr>
        <w:rPr>
          <w:rFonts w:ascii="Arial" w:hAnsi="Arial" w:cs="Arial"/>
          <w:b/>
        </w:rPr>
      </w:pP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                 30</w:t>
      </w:r>
    </w:p>
    <w:p w:rsidR="00A41134" w:rsidRPr="003D6151" w:rsidRDefault="00A41134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A41134" w:rsidRPr="00377FE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615B8F">
        <w:t xml:space="preserve"> and to discuss design changes</w:t>
      </w:r>
      <w:r w:rsidR="007F51E5">
        <w:t>.</w:t>
      </w:r>
    </w:p>
    <w:p w:rsidR="00A41134" w:rsidRPr="00B802A3" w:rsidRDefault="00A41134" w:rsidP="00A41134">
      <w:pPr>
        <w:pStyle w:val="ListParagraph"/>
        <w:ind w:left="1224"/>
        <w:rPr>
          <w:rFonts w:ascii="Arial" w:hAnsi="Arial" w:cs="Arial"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513D6" w:rsidRPr="00C1229F" w:rsidRDefault="001D7A09" w:rsidP="002513D6">
      <w:pPr>
        <w:pStyle w:val="ListParagraph"/>
        <w:numPr>
          <w:ilvl w:val="2"/>
          <w:numId w:val="24"/>
        </w:numPr>
        <w:rPr>
          <w:b/>
          <w:i/>
        </w:rPr>
      </w:pPr>
      <w:r w:rsidRPr="00377FE4">
        <w:t>Location of existing gas line between 7EA and Control Building remains undeterminable after test pitting.</w:t>
      </w:r>
      <w:r w:rsidR="00483D89" w:rsidRPr="00377FE4">
        <w:t xml:space="preserve"> Caution needs to be taken in excavations for foundations on west side of 7EA</w:t>
      </w:r>
      <w:r w:rsidR="007F51E5">
        <w:t xml:space="preserve">. </w:t>
      </w:r>
    </w:p>
    <w:p w:rsidR="00C1229F" w:rsidRPr="00810D65" w:rsidRDefault="00C1229F" w:rsidP="002513D6">
      <w:pPr>
        <w:pStyle w:val="ListParagraph"/>
        <w:numPr>
          <w:ilvl w:val="2"/>
          <w:numId w:val="24"/>
        </w:numPr>
      </w:pPr>
      <w:r w:rsidRPr="00810D65">
        <w:t xml:space="preserve">SIDOR has indicated they have an onsite Demin water source that is available for our use if required. SIDOR will supply tank trucks as needed to furnish approximately 85 gpm. </w:t>
      </w:r>
      <w:r w:rsidR="0048676C" w:rsidRPr="00810D65">
        <w:t>SIDOR is interested in negating any schedules impact from the delay in removing power poles.</w:t>
      </w:r>
    </w:p>
    <w:p w:rsidR="0048676C" w:rsidRPr="00810D65" w:rsidRDefault="0048676C" w:rsidP="002513D6">
      <w:pPr>
        <w:pStyle w:val="ListParagraph"/>
        <w:numPr>
          <w:ilvl w:val="2"/>
          <w:numId w:val="24"/>
        </w:num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blows.</w:t>
      </w:r>
    </w:p>
    <w:p w:rsidR="003076AA" w:rsidRPr="00820F33" w:rsidRDefault="003076AA" w:rsidP="00055D5E">
      <w:pPr>
        <w:rPr>
          <w:rFonts w:ascii="Arial" w:hAnsi="Arial" w:cs="Arial"/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652CF0" w:rsidRPr="00377FE4" w:rsidRDefault="00652CF0" w:rsidP="00BE75BA">
      <w:pPr>
        <w:pStyle w:val="ListParagraph"/>
        <w:ind w:left="2070"/>
      </w:pPr>
    </w:p>
    <w:p w:rsidR="00331878" w:rsidRPr="00331878" w:rsidRDefault="00331878" w:rsidP="00331878">
      <w:pPr>
        <w:rPr>
          <w:rFonts w:ascii="Arial" w:hAnsi="Arial" w:cs="Arial"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CD6863" w:rsidRDefault="00CD6863" w:rsidP="00DB0008">
      <w:pPr>
        <w:pStyle w:val="ListParagraph"/>
        <w:ind w:left="2070"/>
      </w:pPr>
    </w:p>
    <w:p w:rsidR="00676B6E" w:rsidRDefault="00676B6E" w:rsidP="007C6F7D">
      <w:pPr>
        <w:pStyle w:val="ListParagraph"/>
        <w:ind w:left="1710"/>
        <w:rPr>
          <w:rFonts w:ascii="Arial" w:hAnsi="Arial" w:cs="Arial"/>
        </w:rPr>
      </w:pPr>
    </w:p>
    <w:p w:rsidR="00331878" w:rsidRDefault="00331878" w:rsidP="007C6F7D">
      <w:pPr>
        <w:pStyle w:val="ListParagraph"/>
        <w:ind w:left="1710"/>
        <w:rPr>
          <w:rFonts w:ascii="Arial" w:hAnsi="Arial" w:cs="Arial"/>
        </w:rPr>
      </w:pPr>
    </w:p>
    <w:p w:rsidR="00331878" w:rsidRDefault="00331878" w:rsidP="007C6F7D">
      <w:pPr>
        <w:pStyle w:val="ListParagraph"/>
        <w:ind w:left="1710"/>
        <w:rPr>
          <w:rFonts w:ascii="Arial" w:hAnsi="Arial" w:cs="Arial"/>
        </w:rPr>
      </w:pPr>
    </w:p>
    <w:p w:rsidR="00331878" w:rsidRDefault="00331878" w:rsidP="007C6F7D">
      <w:pPr>
        <w:pStyle w:val="ListParagraph"/>
        <w:ind w:left="1710"/>
        <w:rPr>
          <w:rFonts w:ascii="Arial" w:hAnsi="Arial" w:cs="Arial"/>
        </w:rPr>
      </w:pPr>
    </w:p>
    <w:p w:rsidR="00331878" w:rsidRDefault="00331878" w:rsidP="007C6F7D">
      <w:pPr>
        <w:pStyle w:val="ListParagraph"/>
        <w:ind w:left="1710"/>
        <w:rPr>
          <w:rFonts w:ascii="Arial" w:hAnsi="Arial" w:cs="Arial"/>
        </w:rPr>
      </w:pPr>
    </w:p>
    <w:p w:rsidR="00331878" w:rsidRPr="00AD70F9" w:rsidRDefault="00331878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MECHANICAL:</w:t>
      </w:r>
    </w:p>
    <w:p w:rsidR="00A721D1" w:rsidRDefault="00A721D1" w:rsidP="00A721D1">
      <w:pPr>
        <w:pStyle w:val="ListParagraph"/>
        <w:ind w:left="1515"/>
        <w:rPr>
          <w:rFonts w:ascii="Arial" w:hAnsi="Arial" w:cs="Arial"/>
          <w:b/>
        </w:rPr>
      </w:pPr>
    </w:p>
    <w:p w:rsidR="002E1A44" w:rsidRDefault="0091389A" w:rsidP="0091389A">
      <w:pPr>
        <w:pStyle w:val="ListParagraph"/>
        <w:numPr>
          <w:ilvl w:val="2"/>
          <w:numId w:val="24"/>
        </w:numPr>
      </w:pPr>
      <w:r>
        <w:t>GT 200 Fabricating Pipe to gas compressor</w:t>
      </w:r>
    </w:p>
    <w:p w:rsidR="00102EFD" w:rsidRPr="00102EFD" w:rsidRDefault="0091389A" w:rsidP="00102EFD">
      <w:pPr>
        <w:pStyle w:val="ListParagraph"/>
        <w:numPr>
          <w:ilvl w:val="2"/>
          <w:numId w:val="24"/>
        </w:numPr>
        <w:rPr>
          <w:b/>
        </w:rPr>
      </w:pPr>
      <w:r>
        <w:t>GT 300 Install piping inside the unit</w:t>
      </w:r>
    </w:p>
    <w:p w:rsidR="00331878" w:rsidRPr="00331878" w:rsidRDefault="0013493A" w:rsidP="00331878">
      <w:pPr>
        <w:pStyle w:val="ListParagraph"/>
        <w:numPr>
          <w:ilvl w:val="2"/>
          <w:numId w:val="24"/>
        </w:numPr>
        <w:rPr>
          <w:b/>
        </w:rPr>
      </w:pPr>
      <w:r>
        <w:t>GT 300 Welding inside the stack</w:t>
      </w:r>
    </w:p>
    <w:p w:rsidR="00A721D1" w:rsidRPr="00111DD3" w:rsidRDefault="00FA7BD7" w:rsidP="00A721D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 xml:space="preserve">GT 300 </w:t>
      </w:r>
      <w:r w:rsidR="00805265">
        <w:t>Set</w:t>
      </w:r>
      <w:r w:rsidR="00593FF1">
        <w:t xml:space="preserve"> fogging skid </w:t>
      </w:r>
    </w:p>
    <w:p w:rsidR="00111DD3" w:rsidRPr="00111DD3" w:rsidRDefault="00E24DE6" w:rsidP="00A721D1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Fabricating i</w:t>
      </w:r>
      <w:r w:rsidR="00111DD3">
        <w:t>nbeded plates for PEECC &amp; PED</w:t>
      </w:r>
    </w:p>
    <w:p w:rsidR="00FB79C7" w:rsidRPr="004716D1" w:rsidRDefault="00FB79C7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584241" w:rsidRDefault="00CD01F6" w:rsidP="00C8735A">
      <w:pPr>
        <w:pStyle w:val="ListParagraph"/>
        <w:numPr>
          <w:ilvl w:val="2"/>
          <w:numId w:val="24"/>
        </w:numPr>
      </w:pPr>
      <w:r w:rsidRPr="00CD01F6">
        <w:t>Install conduit at duct bank</w:t>
      </w:r>
    </w:p>
    <w:p w:rsidR="00331878" w:rsidRDefault="00331878" w:rsidP="00C8735A">
      <w:pPr>
        <w:pStyle w:val="ListParagraph"/>
        <w:numPr>
          <w:ilvl w:val="2"/>
          <w:numId w:val="24"/>
        </w:numPr>
      </w:pPr>
      <w:r>
        <w:t>GT 300Erect Bus Bart Support</w:t>
      </w:r>
    </w:p>
    <w:p w:rsidR="002E1A44" w:rsidRDefault="002E1A44" w:rsidP="002E1A44">
      <w:pPr>
        <w:ind w:left="135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A41134" w:rsidRDefault="00A41134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365F24" w:rsidRDefault="00365F24" w:rsidP="00365F24">
      <w:pPr>
        <w:pStyle w:val="ListParagraph"/>
        <w:ind w:left="2880"/>
      </w:pPr>
    </w:p>
    <w:p w:rsidR="00365F24" w:rsidRPr="00365F24" w:rsidRDefault="00365F24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Completed Milestone Payments (50%)</w:t>
      </w:r>
      <w:r w:rsidRPr="0082299B">
        <w:tab/>
      </w:r>
      <w:r w:rsidRPr="0082299B">
        <w:tab/>
      </w:r>
    </w:p>
    <w:p w:rsidR="008876FB" w:rsidRPr="0082299B" w:rsidRDefault="008876FB" w:rsidP="008876FB">
      <w:pPr>
        <w:ind w:left="2880"/>
        <w:rPr>
          <w:b/>
          <w:i/>
          <w:u w:val="single"/>
        </w:rPr>
      </w:pPr>
      <w:r w:rsidRPr="0082299B">
        <w:t>Complete</w:t>
      </w: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8876FB" w:rsidP="0082299B">
      <w:pPr>
        <w:ind w:left="2880"/>
      </w:pPr>
      <w:r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82299B" w:rsidRDefault="0082299B" w:rsidP="0082299B">
      <w:pPr>
        <w:pStyle w:val="ListParagraph"/>
        <w:rPr>
          <w:b/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     </w:t>
      </w:r>
      <w:r w:rsidRPr="0082299B">
        <w:t>C</w:t>
      </w:r>
      <w:r w:rsidR="008876FB" w:rsidRPr="0082299B">
        <w:t xml:space="preserve">ivil Foundations Complete (25%) </w:t>
      </w:r>
    </w:p>
    <w:p w:rsidR="0082299B" w:rsidRDefault="007D4A47" w:rsidP="0082299B">
      <w:pPr>
        <w:ind w:left="2880"/>
      </w:pPr>
      <w:r>
        <w:t>July 15</w:t>
      </w:r>
      <w:r w:rsidR="008876FB" w:rsidRPr="0082299B">
        <w:t>, 2010</w:t>
      </w:r>
      <w:r w:rsidR="00F67AD5">
        <w:t xml:space="preserve"> </w:t>
      </w:r>
    </w:p>
    <w:p w:rsidR="00FA7BD7" w:rsidRPr="0082299B" w:rsidRDefault="00FA7BD7" w:rsidP="0082299B">
      <w:pPr>
        <w:ind w:left="2880"/>
      </w:pPr>
    </w:p>
    <w:p w:rsidR="008876FB" w:rsidRPr="0082299B" w:rsidRDefault="0078331B" w:rsidP="0078331B">
      <w:pPr>
        <w:ind w:left="720" w:firstLine="720"/>
        <w:rPr>
          <w:b/>
          <w:i/>
          <w:u w:val="single"/>
        </w:rPr>
      </w:pPr>
      <w:r>
        <w:rPr>
          <w:b/>
          <w:i/>
        </w:rPr>
        <w:t xml:space="preserve">8.1.2.4 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8876FB" w:rsidP="00EF4578">
      <w:pPr>
        <w:ind w:left="2880"/>
        <w:rPr>
          <w:b/>
          <w:i/>
          <w:u w:val="single"/>
        </w:rPr>
      </w:pPr>
      <w:r w:rsidRPr="0082299B">
        <w:t xml:space="preserve"> </w:t>
      </w:r>
      <w:r w:rsidR="007D4A47">
        <w:t>August 28</w:t>
      </w:r>
      <w:r w:rsidR="00EF4578" w:rsidRPr="0082299B">
        <w:t xml:space="preserve">, 2010 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 xml:space="preserve"> Start</w:t>
      </w:r>
      <w:r w:rsidR="00EF4578" w:rsidRPr="0082299B">
        <w:t>-</w:t>
      </w:r>
      <w:r w:rsidRPr="0082299B">
        <w:t xml:space="preserve"> up Complete and Ready to Export Power (5%)</w:t>
      </w:r>
    </w:p>
    <w:p w:rsidR="00EF4578" w:rsidRPr="0082299B" w:rsidRDefault="00EF4578" w:rsidP="00EF4578">
      <w:pPr>
        <w:ind w:left="2880"/>
      </w:pPr>
      <w:r w:rsidRPr="0082299B">
        <w:t xml:space="preserve"> </w:t>
      </w:r>
      <w:r w:rsidR="007D4A47">
        <w:t>Sept. 15</w:t>
      </w:r>
      <w:r w:rsidR="00F67AD5">
        <w:t xml:space="preserve">, 2010 </w:t>
      </w:r>
    </w:p>
    <w:p w:rsidR="0056517C" w:rsidRPr="0082299B" w:rsidRDefault="0056517C" w:rsidP="00EF4578">
      <w:pPr>
        <w:ind w:left="1440"/>
        <w:rPr>
          <w:b/>
          <w:i/>
        </w:rPr>
      </w:pPr>
    </w:p>
    <w:p w:rsidR="007755C5" w:rsidRPr="0082299B" w:rsidRDefault="00EF4578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82299B">
        <w:rPr>
          <w:i/>
        </w:rPr>
        <w:t xml:space="preserve">These dates </w:t>
      </w:r>
      <w:r w:rsidR="0056517C" w:rsidRPr="0082299B">
        <w:rPr>
          <w:i/>
        </w:rPr>
        <w:t xml:space="preserve">are estimated based on current uncertain conditions </w:t>
      </w:r>
      <w:r w:rsidRPr="0082299B">
        <w:rPr>
          <w:i/>
        </w:rPr>
        <w:t>(lack of payment, cash issues, material/equipment deliveries on hold, contractors working at very slow pace, etc</w:t>
      </w:r>
      <w:r w:rsidR="007755C5" w:rsidRPr="0082299B">
        <w:rPr>
          <w:i/>
        </w:rPr>
        <w:t>)</w:t>
      </w:r>
      <w:r w:rsidRPr="0082299B">
        <w:rPr>
          <w:i/>
        </w:rPr>
        <w:t xml:space="preserve">.. </w:t>
      </w:r>
      <w:r w:rsidR="007755C5" w:rsidRPr="0082299B">
        <w:rPr>
          <w:i/>
        </w:rPr>
        <w:t>They will be revised as soon as the schedule is complete and a clearer path</w:t>
      </w:r>
      <w:r w:rsidR="00C37097" w:rsidRPr="0082299B">
        <w:rPr>
          <w:i/>
        </w:rPr>
        <w:t xml:space="preserve"> forward</w:t>
      </w:r>
      <w:r w:rsidR="007755C5" w:rsidRPr="0082299B">
        <w:rPr>
          <w:i/>
        </w:rPr>
        <w:t xml:space="preserve"> is known.</w:t>
      </w:r>
    </w:p>
    <w:p w:rsidR="00EF4578" w:rsidRPr="0082299B" w:rsidRDefault="00EF4578" w:rsidP="00EF4578">
      <w:pPr>
        <w:ind w:left="1440"/>
        <w:rPr>
          <w:b/>
          <w:i/>
          <w:u w:val="single"/>
        </w:rPr>
      </w:pPr>
    </w:p>
    <w:p w:rsidR="008876FB" w:rsidRDefault="008876FB" w:rsidP="00EF4578">
      <w:pPr>
        <w:pStyle w:val="ListParagraph"/>
        <w:ind w:left="2880"/>
        <w:rPr>
          <w:b/>
          <w:i/>
          <w:u w:val="single"/>
        </w:rPr>
      </w:pPr>
    </w:p>
    <w:p w:rsidR="00C8735A" w:rsidRDefault="00C8735A" w:rsidP="00EF4578">
      <w:pPr>
        <w:pStyle w:val="ListParagraph"/>
        <w:ind w:left="2880"/>
        <w:rPr>
          <w:b/>
          <w:i/>
          <w:u w:val="single"/>
        </w:rPr>
      </w:pPr>
    </w:p>
    <w:p w:rsidR="00C8735A" w:rsidRPr="0082299B" w:rsidRDefault="00C8735A" w:rsidP="00EF4578">
      <w:pPr>
        <w:pStyle w:val="ListParagraph"/>
        <w:ind w:left="2880"/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C37097" w:rsidP="0056517C">
      <w:pPr>
        <w:ind w:left="2880"/>
        <w:rPr>
          <w:b/>
          <w:i/>
          <w:u w:val="single"/>
        </w:rPr>
      </w:pPr>
      <w:r w:rsidRPr="0082299B">
        <w:t xml:space="preserve">Aug </w:t>
      </w:r>
      <w:r w:rsidR="007D4A47">
        <w:t>31,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C37097" w:rsidP="0056517C">
      <w:pPr>
        <w:ind w:left="2880"/>
        <w:rPr>
          <w:b/>
          <w:i/>
          <w:u w:val="single"/>
        </w:rPr>
      </w:pPr>
      <w:r w:rsidRPr="0082299B">
        <w:t xml:space="preserve">Aug </w:t>
      </w:r>
      <w:r w:rsidR="007D4A47">
        <w:t>31</w:t>
      </w:r>
      <w:r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7D4A47" w:rsidP="0056517C">
      <w:pPr>
        <w:ind w:left="2880"/>
        <w:rPr>
          <w:b/>
          <w:i/>
          <w:u w:val="single"/>
        </w:rPr>
      </w:pPr>
      <w:r>
        <w:t>Aug 28</w:t>
      </w:r>
      <w:r w:rsidR="00C37097" w:rsidRPr="0082299B">
        <w:t xml:space="preserve">, 2010 </w:t>
      </w:r>
    </w:p>
    <w:p w:rsidR="00C37097" w:rsidRPr="0082299B" w:rsidRDefault="00C37097" w:rsidP="0056517C">
      <w:pPr>
        <w:ind w:left="2880"/>
        <w:rPr>
          <w:b/>
          <w:i/>
          <w:u w:val="single"/>
        </w:rPr>
      </w:pPr>
    </w:p>
    <w:p w:rsidR="0056517C" w:rsidRPr="0082299B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82299B">
        <w:rPr>
          <w:i/>
        </w:rPr>
        <w:t>These dates are estimated based on current uncertain conditions (lack of payment, cash issues, material/equipment deliveries on hold, contractors working at very slow pace, etc</w:t>
      </w:r>
      <w:r w:rsidR="007755C5" w:rsidRPr="0082299B">
        <w:rPr>
          <w:i/>
        </w:rPr>
        <w:t>)</w:t>
      </w:r>
      <w:r w:rsidRPr="0082299B">
        <w:rPr>
          <w:i/>
        </w:rPr>
        <w:t xml:space="preserve">.. They will be revised as soon as </w:t>
      </w:r>
      <w:r w:rsidR="007755C5" w:rsidRPr="0082299B">
        <w:rPr>
          <w:i/>
        </w:rPr>
        <w:t xml:space="preserve">the schedule is complete and </w:t>
      </w:r>
      <w:r w:rsidRPr="0082299B">
        <w:rPr>
          <w:i/>
        </w:rPr>
        <w:t xml:space="preserve">a </w:t>
      </w:r>
      <w:r w:rsidR="007755C5" w:rsidRPr="0082299B">
        <w:rPr>
          <w:i/>
        </w:rPr>
        <w:t>clearer</w:t>
      </w:r>
      <w:r w:rsidRPr="0082299B">
        <w:rPr>
          <w:i/>
        </w:rPr>
        <w:t xml:space="preserve"> path</w:t>
      </w:r>
      <w:r w:rsidR="00C37097" w:rsidRPr="0082299B">
        <w:rPr>
          <w:i/>
        </w:rPr>
        <w:t xml:space="preserve"> forward</w:t>
      </w:r>
      <w:r w:rsidRPr="0082299B">
        <w:rPr>
          <w:i/>
        </w:rPr>
        <w:t xml:space="preserve"> is known.</w:t>
      </w:r>
    </w:p>
    <w:p w:rsidR="0056517C" w:rsidRPr="0082299B" w:rsidRDefault="0056517C" w:rsidP="0056517C">
      <w:pPr>
        <w:ind w:left="1440"/>
      </w:pPr>
    </w:p>
    <w:p w:rsidR="00AD70F9" w:rsidRPr="00AD70F9" w:rsidRDefault="00AD70F9" w:rsidP="00585C04">
      <w:pPr>
        <w:pStyle w:val="ListParagraph"/>
        <w:ind w:left="1710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607539">
      <w:pPr>
        <w:ind w:left="720"/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A65643" w:rsidRPr="00975F6F" w:rsidRDefault="00A65643" w:rsidP="00607539">
      <w:pPr>
        <w:ind w:left="720"/>
        <w:jc w:val="both"/>
      </w:pPr>
    </w:p>
    <w:p w:rsidR="00A41134" w:rsidRPr="00975F6F" w:rsidRDefault="007F51E5" w:rsidP="00607539">
      <w:pPr>
        <w:ind w:left="720"/>
        <w:jc w:val="both"/>
      </w:pPr>
      <w:r w:rsidRPr="00975F6F">
        <w:t xml:space="preserve">We </w:t>
      </w:r>
      <w:r w:rsidR="00615B8F" w:rsidRPr="00975F6F">
        <w:t>have been r</w:t>
      </w:r>
      <w:r w:rsidRPr="00975F6F">
        <w:t>equesting a design completion date</w:t>
      </w:r>
      <w:r w:rsidR="00615B8F" w:rsidRPr="00975F6F">
        <w:t xml:space="preserve"> to include it in our schedule</w:t>
      </w:r>
      <w:r w:rsidRPr="00975F6F">
        <w:t>.</w:t>
      </w:r>
      <w:r w:rsidR="00615B8F" w:rsidRPr="00975F6F">
        <w:t xml:space="preserve"> This information has not been received yet.</w:t>
      </w:r>
    </w:p>
    <w:p w:rsidR="00055D5E" w:rsidRDefault="00055D5E" w:rsidP="00C8735A"/>
    <w:p w:rsidR="002506E6" w:rsidRPr="002B6246" w:rsidRDefault="002506E6" w:rsidP="002506E6">
      <w:pPr>
        <w:ind w:left="720"/>
      </w:pPr>
    </w:p>
    <w:p w:rsidR="007D4A47" w:rsidRPr="002513D6" w:rsidRDefault="002506E6" w:rsidP="007D4A47">
      <w:pPr>
        <w:ind w:left="720"/>
      </w:pPr>
      <w:r>
        <w:t>Numerous scopes of work/material quotations have been prepared and are awaiting execution.</w:t>
      </w:r>
      <w:r w:rsidR="007D4A47">
        <w:t xml:space="preserve"> </w:t>
      </w:r>
      <w:r w:rsidR="00264940" w:rsidRPr="002513D6">
        <w:t xml:space="preserve">Including </w:t>
      </w:r>
      <w:r w:rsidR="007D4A47" w:rsidRPr="002513D6">
        <w:t xml:space="preserve">erection of the </w:t>
      </w:r>
      <w:r w:rsidR="00264940" w:rsidRPr="002513D6">
        <w:t>tanks and Pre Engineered Building</w:t>
      </w:r>
    </w:p>
    <w:p w:rsidR="009270C2" w:rsidRDefault="009270C2" w:rsidP="007D4A47">
      <w:pPr>
        <w:ind w:left="720"/>
      </w:pPr>
    </w:p>
    <w:p w:rsidR="00820F33" w:rsidRPr="00331878" w:rsidRDefault="00820F33" w:rsidP="007D4A47">
      <w:pPr>
        <w:ind w:left="720"/>
      </w:pPr>
      <w:r w:rsidRPr="00331878">
        <w:t>Dual fuel conversion activities are being evaluated as potentially impacting the critical path.</w:t>
      </w:r>
    </w:p>
    <w:p w:rsidR="00EA56D0" w:rsidRPr="00331878" w:rsidRDefault="00EA56D0" w:rsidP="00A41134">
      <w:pPr>
        <w:pStyle w:val="ListParagraph"/>
        <w:ind w:left="360"/>
        <w:rPr>
          <w:rFonts w:ascii="Arial" w:hAnsi="Arial" w:cs="Arial"/>
        </w:rPr>
      </w:pPr>
    </w:p>
    <w:p w:rsidR="00EA56D0" w:rsidRDefault="00EA56D0" w:rsidP="00A41134">
      <w:pPr>
        <w:pStyle w:val="ListParagraph"/>
        <w:ind w:left="360"/>
        <w:rPr>
          <w:rFonts w:ascii="Arial" w:hAnsi="Arial" w:cs="Arial"/>
          <w:b/>
        </w:rPr>
      </w:pPr>
    </w:p>
    <w:p w:rsidR="00331878" w:rsidRDefault="00331878" w:rsidP="00A41134">
      <w:pPr>
        <w:pStyle w:val="ListParagraph"/>
        <w:ind w:left="360"/>
        <w:rPr>
          <w:rFonts w:ascii="Arial" w:hAnsi="Arial" w:cs="Arial"/>
          <w:b/>
        </w:rPr>
      </w:pPr>
    </w:p>
    <w:p w:rsidR="00331878" w:rsidRDefault="00331878" w:rsidP="00A41134">
      <w:pPr>
        <w:pStyle w:val="ListParagraph"/>
        <w:ind w:left="360"/>
        <w:rPr>
          <w:rFonts w:ascii="Arial" w:hAnsi="Arial" w:cs="Arial"/>
          <w:b/>
        </w:rPr>
      </w:pPr>
    </w:p>
    <w:p w:rsidR="00331878" w:rsidRDefault="00331878" w:rsidP="00A41134">
      <w:pPr>
        <w:pStyle w:val="ListParagraph"/>
        <w:ind w:left="360"/>
        <w:rPr>
          <w:rFonts w:ascii="Arial" w:hAnsi="Arial" w:cs="Arial"/>
          <w:b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lastRenderedPageBreak/>
        <w:t>Inspection of motorized equipment prior to usage.</w:t>
      </w:r>
    </w:p>
    <w:p w:rsidR="00287222" w:rsidRPr="00861765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A41134" w:rsidRDefault="00A41134" w:rsidP="00287222">
      <w:pPr>
        <w:rPr>
          <w:rFonts w:ascii="Arial" w:hAnsi="Arial" w:cs="Arial"/>
          <w:b/>
        </w:rPr>
      </w:pP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C8735A" w:rsidRDefault="00A41134" w:rsidP="00C8735A">
      <w:pPr>
        <w:pStyle w:val="ListParagraph"/>
        <w:numPr>
          <w:ilvl w:val="4"/>
          <w:numId w:val="24"/>
        </w:numPr>
      </w:pPr>
      <w:r w:rsidRPr="007E2A8F">
        <w:t>Design drawings need to be issued</w:t>
      </w:r>
    </w:p>
    <w:p w:rsidR="00287222" w:rsidRDefault="00287222" w:rsidP="001E280A">
      <w:pPr>
        <w:ind w:left="2160"/>
        <w:rPr>
          <w:rFonts w:ascii="Arial" w:hAnsi="Arial" w:cs="Arial"/>
        </w:rPr>
      </w:pP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F74746" w:rsidRPr="00F74746" w:rsidRDefault="00F74746" w:rsidP="00F74746">
      <w:pPr>
        <w:pStyle w:val="ListParagraph"/>
        <w:ind w:left="2430"/>
      </w:pPr>
    </w:p>
    <w:p w:rsidR="00453962" w:rsidRPr="00453962" w:rsidRDefault="00453962" w:rsidP="00453962">
      <w:pPr>
        <w:ind w:left="1440" w:firstLine="90"/>
      </w:pPr>
    </w:p>
    <w:p w:rsidR="00A41134" w:rsidRDefault="00A41134" w:rsidP="00A41134">
      <w:pPr>
        <w:rPr>
          <w:rFonts w:ascii="Arial" w:hAnsi="Arial" w:cs="Arial"/>
        </w:rPr>
      </w:pPr>
    </w:p>
    <w:p w:rsidR="00287222" w:rsidRDefault="00287222" w:rsidP="00A41134">
      <w:pPr>
        <w:rPr>
          <w:rFonts w:ascii="Arial" w:hAnsi="Arial" w:cs="Arial"/>
        </w:rPr>
      </w:pPr>
    </w:p>
    <w:p w:rsidR="00A41134" w:rsidRPr="00510158" w:rsidRDefault="00A41134" w:rsidP="00A41134">
      <w:pPr>
        <w:rPr>
          <w:rFonts w:ascii="Arial" w:hAnsi="Arial" w:cs="Arial"/>
          <w:b/>
        </w:rPr>
      </w:pPr>
    </w:p>
    <w:p w:rsidR="00A41134" w:rsidRDefault="00EC5562" w:rsidP="001C441E">
      <w:pPr>
        <w:ind w:left="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61765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="00A41134">
        <w:rPr>
          <w:rFonts w:ascii="Arial" w:hAnsi="Arial" w:cs="Arial"/>
          <w:b/>
        </w:rPr>
        <w:tab/>
      </w:r>
      <w:r w:rsidR="00A41134" w:rsidRPr="00BE40EF">
        <w:rPr>
          <w:rFonts w:ascii="Arial" w:hAnsi="Arial" w:cs="Arial"/>
          <w:b/>
        </w:rPr>
        <w:t>PICTURES:</w:t>
      </w:r>
    </w:p>
    <w:p w:rsidR="00B95DA1" w:rsidRDefault="00B95DA1" w:rsidP="008E1FA5">
      <w:pPr>
        <w:jc w:val="center"/>
        <w:rPr>
          <w:rFonts w:ascii="Arial" w:hAnsi="Arial" w:cs="Arial"/>
        </w:rPr>
      </w:pPr>
    </w:p>
    <w:p w:rsidR="001C441E" w:rsidRDefault="001C441E" w:rsidP="008E1FA5">
      <w:pPr>
        <w:jc w:val="center"/>
        <w:rPr>
          <w:rFonts w:ascii="Arial" w:hAnsi="Arial" w:cs="Arial"/>
        </w:rPr>
      </w:pPr>
    </w:p>
    <w:p w:rsidR="008E1FA5" w:rsidRDefault="008E1FA5" w:rsidP="001C441E">
      <w:pPr>
        <w:rPr>
          <w:rFonts w:ascii="Arial" w:hAnsi="Arial" w:cs="Arial"/>
        </w:rPr>
      </w:pPr>
    </w:p>
    <w:p w:rsidR="001C441E" w:rsidRDefault="001C441E" w:rsidP="00461DB6">
      <w:pPr>
        <w:rPr>
          <w:rFonts w:ascii="Arial" w:hAnsi="Arial" w:cs="Arial"/>
        </w:rPr>
      </w:pPr>
    </w:p>
    <w:p w:rsidR="00AD0FE8" w:rsidRDefault="00AD0FE8" w:rsidP="008E1FA5">
      <w:pPr>
        <w:jc w:val="center"/>
        <w:rPr>
          <w:rFonts w:ascii="Arial" w:hAnsi="Arial" w:cs="Arial"/>
        </w:rPr>
      </w:pPr>
    </w:p>
    <w:p w:rsidR="006D5D2A" w:rsidRDefault="006D5D2A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FA7BD7" w:rsidRDefault="00FA7BD7" w:rsidP="00805265">
      <w:pPr>
        <w:rPr>
          <w:rFonts w:ascii="Arial" w:hAnsi="Arial" w:cs="Arial"/>
        </w:rPr>
      </w:pPr>
    </w:p>
    <w:p w:rsidR="00EE6857" w:rsidRDefault="00EE6857" w:rsidP="008E1FA5">
      <w:pPr>
        <w:jc w:val="center"/>
        <w:rPr>
          <w:rFonts w:ascii="Arial" w:hAnsi="Arial" w:cs="Arial"/>
        </w:rPr>
      </w:pPr>
    </w:p>
    <w:p w:rsidR="00EE6857" w:rsidRDefault="00EE6857" w:rsidP="008E1FA5">
      <w:pPr>
        <w:jc w:val="center"/>
        <w:rPr>
          <w:rFonts w:ascii="Arial" w:hAnsi="Arial" w:cs="Arial"/>
        </w:rPr>
      </w:pPr>
    </w:p>
    <w:p w:rsidR="001B7736" w:rsidRDefault="001B7736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3838575" cy="2857500"/>
            <wp:effectExtent l="19050" t="0" r="9525" b="0"/>
            <wp:docPr id="1" name="Picture 1" descr="C:\Documents and Settings\pmelody\Desktop\Pats Photos 10 July\Pat's Photos 10  July  Site  A 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melody\Desktop\Pats Photos 10 July\Pat's Photos 10  July  Site  A 01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78" w:rsidRDefault="00331878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GT 100 &amp; Oily Water Foundations</w:t>
      </w:r>
    </w:p>
    <w:p w:rsidR="00331878" w:rsidRDefault="00331878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952875" cy="2876550"/>
            <wp:effectExtent l="19050" t="0" r="9525" b="0"/>
            <wp:docPr id="3" name="Picture 2" descr="C:\Documents and Settings\pmelody\Desktop\Pats Photos 10 July\Pat's Photos 10  July  Site  A 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melody\Desktop\Pats Photos 10 July\Pat's Photos 10  July  Site  A 02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78" w:rsidRDefault="00331878" w:rsidP="008E1FA5">
      <w:pPr>
        <w:jc w:val="center"/>
        <w:rPr>
          <w:rFonts w:ascii="Arial" w:hAnsi="Arial" w:cs="Arial"/>
        </w:rPr>
      </w:pPr>
    </w:p>
    <w:p w:rsidR="00331878" w:rsidRDefault="00331878" w:rsidP="008E1F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GT 300 Cable Tray Foundations</w:t>
      </w:r>
    </w:p>
    <w:p w:rsidR="00EE6857" w:rsidRDefault="00EE6857" w:rsidP="008E1FA5">
      <w:pPr>
        <w:jc w:val="center"/>
        <w:rPr>
          <w:rFonts w:ascii="Arial" w:hAnsi="Arial" w:cs="Arial"/>
        </w:rPr>
      </w:pPr>
    </w:p>
    <w:p w:rsidR="00340EDA" w:rsidRDefault="00340EDA" w:rsidP="008E1FA5">
      <w:pPr>
        <w:jc w:val="center"/>
        <w:rPr>
          <w:rFonts w:ascii="Arial" w:hAnsi="Arial" w:cs="Arial"/>
        </w:rPr>
      </w:pPr>
    </w:p>
    <w:p w:rsidR="00340EDA" w:rsidRDefault="00340EDA" w:rsidP="008E1FA5">
      <w:pPr>
        <w:jc w:val="center"/>
        <w:rPr>
          <w:rFonts w:ascii="Arial" w:hAnsi="Arial" w:cs="Arial"/>
        </w:rPr>
      </w:pPr>
    </w:p>
    <w:sectPr w:rsidR="00340EDA" w:rsidSect="004474B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0CA" w:rsidRDefault="006370CA" w:rsidP="00993F9C">
      <w:r>
        <w:separator/>
      </w:r>
    </w:p>
  </w:endnote>
  <w:endnote w:type="continuationSeparator" w:id="0">
    <w:p w:rsidR="006370CA" w:rsidRDefault="006370CA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0CA" w:rsidRDefault="006370CA" w:rsidP="00993F9C">
      <w:r>
        <w:separator/>
      </w:r>
    </w:p>
  </w:footnote>
  <w:footnote w:type="continuationSeparator" w:id="0">
    <w:p w:rsidR="006370CA" w:rsidRDefault="006370CA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2F2" w:rsidRDefault="006C22F2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6C22F2" w:rsidTr="00993F9C">
      <w:tc>
        <w:tcPr>
          <w:tcW w:w="4428" w:type="dxa"/>
        </w:tcPr>
        <w:p w:rsidR="006C22F2" w:rsidRDefault="006C22F2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6C22F2" w:rsidRDefault="006C22F2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6C22F2" w:rsidRDefault="006C22F2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6C22F2" w:rsidRDefault="006C22F2">
          <w:pPr>
            <w:pStyle w:val="Header"/>
          </w:pPr>
        </w:p>
      </w:tc>
    </w:tr>
  </w:tbl>
  <w:p w:rsidR="006C22F2" w:rsidRDefault="006C22F2">
    <w:pPr>
      <w:pStyle w:val="Header"/>
    </w:pPr>
  </w:p>
  <w:p w:rsidR="006C22F2" w:rsidRDefault="006C22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0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5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5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7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25"/>
  </w:num>
  <w:num w:numId="5">
    <w:abstractNumId w:val="0"/>
  </w:num>
  <w:num w:numId="6">
    <w:abstractNumId w:val="12"/>
  </w:num>
  <w:num w:numId="7">
    <w:abstractNumId w:val="21"/>
  </w:num>
  <w:num w:numId="8">
    <w:abstractNumId w:val="2"/>
  </w:num>
  <w:num w:numId="9">
    <w:abstractNumId w:val="23"/>
  </w:num>
  <w:num w:numId="10">
    <w:abstractNumId w:val="6"/>
  </w:num>
  <w:num w:numId="11">
    <w:abstractNumId w:val="5"/>
  </w:num>
  <w:num w:numId="12">
    <w:abstractNumId w:val="17"/>
  </w:num>
  <w:num w:numId="13">
    <w:abstractNumId w:val="8"/>
  </w:num>
  <w:num w:numId="14">
    <w:abstractNumId w:val="19"/>
  </w:num>
  <w:num w:numId="15">
    <w:abstractNumId w:val="22"/>
  </w:num>
  <w:num w:numId="16">
    <w:abstractNumId w:val="3"/>
  </w:num>
  <w:num w:numId="17">
    <w:abstractNumId w:val="27"/>
  </w:num>
  <w:num w:numId="18">
    <w:abstractNumId w:val="14"/>
  </w:num>
  <w:num w:numId="19">
    <w:abstractNumId w:val="26"/>
  </w:num>
  <w:num w:numId="20">
    <w:abstractNumId w:val="13"/>
  </w:num>
  <w:num w:numId="21">
    <w:abstractNumId w:val="7"/>
  </w:num>
  <w:num w:numId="22">
    <w:abstractNumId w:val="28"/>
  </w:num>
  <w:num w:numId="23">
    <w:abstractNumId w:val="29"/>
  </w:num>
  <w:num w:numId="24">
    <w:abstractNumId w:val="16"/>
  </w:num>
  <w:num w:numId="25">
    <w:abstractNumId w:val="11"/>
  </w:num>
  <w:num w:numId="26">
    <w:abstractNumId w:val="4"/>
  </w:num>
  <w:num w:numId="27">
    <w:abstractNumId w:val="24"/>
  </w:num>
  <w:num w:numId="28">
    <w:abstractNumId w:val="10"/>
  </w:num>
  <w:num w:numId="29">
    <w:abstractNumId w:val="1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11905"/>
    <w:rsid w:val="0001392A"/>
    <w:rsid w:val="00013C9C"/>
    <w:rsid w:val="000202EF"/>
    <w:rsid w:val="000218FA"/>
    <w:rsid w:val="00023CC7"/>
    <w:rsid w:val="00024939"/>
    <w:rsid w:val="000327C6"/>
    <w:rsid w:val="00032822"/>
    <w:rsid w:val="000338E0"/>
    <w:rsid w:val="00041CB7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2D9B"/>
    <w:rsid w:val="00096FB6"/>
    <w:rsid w:val="000A3424"/>
    <w:rsid w:val="000A4322"/>
    <w:rsid w:val="000B16F2"/>
    <w:rsid w:val="000B30EE"/>
    <w:rsid w:val="000C1B35"/>
    <w:rsid w:val="000C3B9F"/>
    <w:rsid w:val="000C5D02"/>
    <w:rsid w:val="000D0052"/>
    <w:rsid w:val="000D1BDA"/>
    <w:rsid w:val="000D5335"/>
    <w:rsid w:val="000D58E6"/>
    <w:rsid w:val="000E0713"/>
    <w:rsid w:val="000E1998"/>
    <w:rsid w:val="000E2E99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93A"/>
    <w:rsid w:val="00136FF4"/>
    <w:rsid w:val="001458E3"/>
    <w:rsid w:val="00150F7B"/>
    <w:rsid w:val="0015568B"/>
    <w:rsid w:val="00157492"/>
    <w:rsid w:val="001637EA"/>
    <w:rsid w:val="00163F09"/>
    <w:rsid w:val="00167D33"/>
    <w:rsid w:val="00172984"/>
    <w:rsid w:val="00173298"/>
    <w:rsid w:val="00180FDB"/>
    <w:rsid w:val="00181BBA"/>
    <w:rsid w:val="00183C25"/>
    <w:rsid w:val="0018770C"/>
    <w:rsid w:val="0019290B"/>
    <w:rsid w:val="001A2BCE"/>
    <w:rsid w:val="001A68EE"/>
    <w:rsid w:val="001B5724"/>
    <w:rsid w:val="001B7736"/>
    <w:rsid w:val="001B795E"/>
    <w:rsid w:val="001B7DBC"/>
    <w:rsid w:val="001C14DE"/>
    <w:rsid w:val="001C441E"/>
    <w:rsid w:val="001C6E43"/>
    <w:rsid w:val="001D0444"/>
    <w:rsid w:val="001D16E4"/>
    <w:rsid w:val="001D2049"/>
    <w:rsid w:val="001D42E2"/>
    <w:rsid w:val="001D61A4"/>
    <w:rsid w:val="001D67A3"/>
    <w:rsid w:val="001D7A09"/>
    <w:rsid w:val="001D7D71"/>
    <w:rsid w:val="001E280A"/>
    <w:rsid w:val="001E79FF"/>
    <w:rsid w:val="001F3004"/>
    <w:rsid w:val="001F5CB7"/>
    <w:rsid w:val="00205B56"/>
    <w:rsid w:val="00215BDF"/>
    <w:rsid w:val="0022038C"/>
    <w:rsid w:val="002306C2"/>
    <w:rsid w:val="00233925"/>
    <w:rsid w:val="00233AEC"/>
    <w:rsid w:val="0024260A"/>
    <w:rsid w:val="00242C5C"/>
    <w:rsid w:val="00245D30"/>
    <w:rsid w:val="002506E6"/>
    <w:rsid w:val="002513D6"/>
    <w:rsid w:val="002642BC"/>
    <w:rsid w:val="00264940"/>
    <w:rsid w:val="00272485"/>
    <w:rsid w:val="00272CF2"/>
    <w:rsid w:val="00287222"/>
    <w:rsid w:val="00295D6A"/>
    <w:rsid w:val="002B6246"/>
    <w:rsid w:val="002C010B"/>
    <w:rsid w:val="002D1061"/>
    <w:rsid w:val="002D20E0"/>
    <w:rsid w:val="002E1A44"/>
    <w:rsid w:val="002E614F"/>
    <w:rsid w:val="002E7B35"/>
    <w:rsid w:val="002F28D7"/>
    <w:rsid w:val="002F51AE"/>
    <w:rsid w:val="002F63D7"/>
    <w:rsid w:val="003010CF"/>
    <w:rsid w:val="00303DB1"/>
    <w:rsid w:val="00304CFA"/>
    <w:rsid w:val="003055CA"/>
    <w:rsid w:val="003076AA"/>
    <w:rsid w:val="00314E28"/>
    <w:rsid w:val="00327D6F"/>
    <w:rsid w:val="00330978"/>
    <w:rsid w:val="00331878"/>
    <w:rsid w:val="00333220"/>
    <w:rsid w:val="003342BE"/>
    <w:rsid w:val="00340EDA"/>
    <w:rsid w:val="00341112"/>
    <w:rsid w:val="00342218"/>
    <w:rsid w:val="00344D9E"/>
    <w:rsid w:val="00351C47"/>
    <w:rsid w:val="00355191"/>
    <w:rsid w:val="00362CAC"/>
    <w:rsid w:val="00364428"/>
    <w:rsid w:val="00365F24"/>
    <w:rsid w:val="00366617"/>
    <w:rsid w:val="003667E1"/>
    <w:rsid w:val="00377FE4"/>
    <w:rsid w:val="00382FFD"/>
    <w:rsid w:val="00383947"/>
    <w:rsid w:val="00390C37"/>
    <w:rsid w:val="003942CC"/>
    <w:rsid w:val="003948B0"/>
    <w:rsid w:val="003B69A6"/>
    <w:rsid w:val="003B6E3D"/>
    <w:rsid w:val="003C425D"/>
    <w:rsid w:val="003C4620"/>
    <w:rsid w:val="003C6B3E"/>
    <w:rsid w:val="003E00FF"/>
    <w:rsid w:val="003E10CB"/>
    <w:rsid w:val="003E6FE8"/>
    <w:rsid w:val="003F413A"/>
    <w:rsid w:val="00400BC0"/>
    <w:rsid w:val="00407FB8"/>
    <w:rsid w:val="00413FC7"/>
    <w:rsid w:val="004170B4"/>
    <w:rsid w:val="00422ECA"/>
    <w:rsid w:val="00423509"/>
    <w:rsid w:val="0043130E"/>
    <w:rsid w:val="00431C26"/>
    <w:rsid w:val="00441190"/>
    <w:rsid w:val="004461CA"/>
    <w:rsid w:val="00446E61"/>
    <w:rsid w:val="004474BC"/>
    <w:rsid w:val="00453962"/>
    <w:rsid w:val="004549CE"/>
    <w:rsid w:val="00461DB6"/>
    <w:rsid w:val="00462CBD"/>
    <w:rsid w:val="004634C8"/>
    <w:rsid w:val="004716D1"/>
    <w:rsid w:val="004722FB"/>
    <w:rsid w:val="004756F1"/>
    <w:rsid w:val="00476413"/>
    <w:rsid w:val="00482497"/>
    <w:rsid w:val="00483D89"/>
    <w:rsid w:val="0048456B"/>
    <w:rsid w:val="0048676C"/>
    <w:rsid w:val="00486DB6"/>
    <w:rsid w:val="00492930"/>
    <w:rsid w:val="00495FEF"/>
    <w:rsid w:val="004A14AD"/>
    <w:rsid w:val="004A2F4B"/>
    <w:rsid w:val="004A6689"/>
    <w:rsid w:val="004B0CDA"/>
    <w:rsid w:val="004B575F"/>
    <w:rsid w:val="004C08AC"/>
    <w:rsid w:val="004C29F7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60AE"/>
    <w:rsid w:val="0054246D"/>
    <w:rsid w:val="00542A4F"/>
    <w:rsid w:val="00543F68"/>
    <w:rsid w:val="00546060"/>
    <w:rsid w:val="0055291D"/>
    <w:rsid w:val="00557673"/>
    <w:rsid w:val="0056517C"/>
    <w:rsid w:val="005719F6"/>
    <w:rsid w:val="005769F1"/>
    <w:rsid w:val="0057717E"/>
    <w:rsid w:val="0057720A"/>
    <w:rsid w:val="00584241"/>
    <w:rsid w:val="00585C04"/>
    <w:rsid w:val="00593939"/>
    <w:rsid w:val="00593FF1"/>
    <w:rsid w:val="005942D2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4D91"/>
    <w:rsid w:val="005F5B9D"/>
    <w:rsid w:val="005F708A"/>
    <w:rsid w:val="005F7B6C"/>
    <w:rsid w:val="00607539"/>
    <w:rsid w:val="0061254B"/>
    <w:rsid w:val="00615B8F"/>
    <w:rsid w:val="00624D0B"/>
    <w:rsid w:val="006258E5"/>
    <w:rsid w:val="00632FF8"/>
    <w:rsid w:val="006370CA"/>
    <w:rsid w:val="00650C60"/>
    <w:rsid w:val="0065149A"/>
    <w:rsid w:val="00651FBC"/>
    <w:rsid w:val="00652CF0"/>
    <w:rsid w:val="0066343C"/>
    <w:rsid w:val="00676B6E"/>
    <w:rsid w:val="00680206"/>
    <w:rsid w:val="00693AAC"/>
    <w:rsid w:val="0069725D"/>
    <w:rsid w:val="0069728A"/>
    <w:rsid w:val="006A1090"/>
    <w:rsid w:val="006A55FC"/>
    <w:rsid w:val="006C0737"/>
    <w:rsid w:val="006C22F2"/>
    <w:rsid w:val="006C268D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66F6"/>
    <w:rsid w:val="00720A3B"/>
    <w:rsid w:val="0072445A"/>
    <w:rsid w:val="007304CC"/>
    <w:rsid w:val="00733489"/>
    <w:rsid w:val="00740BB7"/>
    <w:rsid w:val="0074158A"/>
    <w:rsid w:val="00744B1F"/>
    <w:rsid w:val="00752B69"/>
    <w:rsid w:val="00754ACC"/>
    <w:rsid w:val="0075518D"/>
    <w:rsid w:val="00762ABD"/>
    <w:rsid w:val="00763D09"/>
    <w:rsid w:val="00770386"/>
    <w:rsid w:val="007755C5"/>
    <w:rsid w:val="0078331B"/>
    <w:rsid w:val="00784876"/>
    <w:rsid w:val="00787094"/>
    <w:rsid w:val="00792531"/>
    <w:rsid w:val="007B0C2B"/>
    <w:rsid w:val="007B340A"/>
    <w:rsid w:val="007B6661"/>
    <w:rsid w:val="007B69A6"/>
    <w:rsid w:val="007B7C99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C14"/>
    <w:rsid w:val="007F0AA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99B"/>
    <w:rsid w:val="00835E33"/>
    <w:rsid w:val="008501CD"/>
    <w:rsid w:val="00850F81"/>
    <w:rsid w:val="0085466C"/>
    <w:rsid w:val="008561F4"/>
    <w:rsid w:val="00861765"/>
    <w:rsid w:val="00864A14"/>
    <w:rsid w:val="00871096"/>
    <w:rsid w:val="008717BC"/>
    <w:rsid w:val="00872DB2"/>
    <w:rsid w:val="0087574A"/>
    <w:rsid w:val="008876FB"/>
    <w:rsid w:val="008A0186"/>
    <w:rsid w:val="008A10CB"/>
    <w:rsid w:val="008A279C"/>
    <w:rsid w:val="008A2D0E"/>
    <w:rsid w:val="008A4D8C"/>
    <w:rsid w:val="008A6A9B"/>
    <w:rsid w:val="008A7836"/>
    <w:rsid w:val="008C02F7"/>
    <w:rsid w:val="008C0B92"/>
    <w:rsid w:val="008C330A"/>
    <w:rsid w:val="008C4102"/>
    <w:rsid w:val="008C4E25"/>
    <w:rsid w:val="008C6A2D"/>
    <w:rsid w:val="008C6B27"/>
    <w:rsid w:val="008D4403"/>
    <w:rsid w:val="008E1992"/>
    <w:rsid w:val="008E1FA5"/>
    <w:rsid w:val="008E24D8"/>
    <w:rsid w:val="008E3AF1"/>
    <w:rsid w:val="008F18B1"/>
    <w:rsid w:val="008F293E"/>
    <w:rsid w:val="008F60D1"/>
    <w:rsid w:val="009015F0"/>
    <w:rsid w:val="009048E6"/>
    <w:rsid w:val="0091389A"/>
    <w:rsid w:val="0091582C"/>
    <w:rsid w:val="00922377"/>
    <w:rsid w:val="00923610"/>
    <w:rsid w:val="00924799"/>
    <w:rsid w:val="0092544A"/>
    <w:rsid w:val="009269FB"/>
    <w:rsid w:val="009270C2"/>
    <w:rsid w:val="0092739F"/>
    <w:rsid w:val="00927CD3"/>
    <w:rsid w:val="0094764F"/>
    <w:rsid w:val="009529FD"/>
    <w:rsid w:val="00964486"/>
    <w:rsid w:val="009727A3"/>
    <w:rsid w:val="00974B9D"/>
    <w:rsid w:val="00975F6F"/>
    <w:rsid w:val="009820F7"/>
    <w:rsid w:val="00982611"/>
    <w:rsid w:val="009872C3"/>
    <w:rsid w:val="00990140"/>
    <w:rsid w:val="00993F9C"/>
    <w:rsid w:val="009977DE"/>
    <w:rsid w:val="009A1BE6"/>
    <w:rsid w:val="009A463E"/>
    <w:rsid w:val="009B00BA"/>
    <w:rsid w:val="009B5F60"/>
    <w:rsid w:val="009C00B9"/>
    <w:rsid w:val="009C0FE1"/>
    <w:rsid w:val="009C347F"/>
    <w:rsid w:val="009D298D"/>
    <w:rsid w:val="00A01260"/>
    <w:rsid w:val="00A136B9"/>
    <w:rsid w:val="00A14992"/>
    <w:rsid w:val="00A16714"/>
    <w:rsid w:val="00A169E0"/>
    <w:rsid w:val="00A223E8"/>
    <w:rsid w:val="00A24460"/>
    <w:rsid w:val="00A24AB7"/>
    <w:rsid w:val="00A25533"/>
    <w:rsid w:val="00A337F3"/>
    <w:rsid w:val="00A41134"/>
    <w:rsid w:val="00A41418"/>
    <w:rsid w:val="00A45A65"/>
    <w:rsid w:val="00A46446"/>
    <w:rsid w:val="00A4726E"/>
    <w:rsid w:val="00A50C75"/>
    <w:rsid w:val="00A55414"/>
    <w:rsid w:val="00A5723B"/>
    <w:rsid w:val="00A63675"/>
    <w:rsid w:val="00A65643"/>
    <w:rsid w:val="00A721D1"/>
    <w:rsid w:val="00A74A82"/>
    <w:rsid w:val="00A8187A"/>
    <w:rsid w:val="00A81AAE"/>
    <w:rsid w:val="00A841E7"/>
    <w:rsid w:val="00A84534"/>
    <w:rsid w:val="00A9335A"/>
    <w:rsid w:val="00A940E7"/>
    <w:rsid w:val="00A9426B"/>
    <w:rsid w:val="00A9505F"/>
    <w:rsid w:val="00A956A9"/>
    <w:rsid w:val="00A97CB5"/>
    <w:rsid w:val="00AA4E34"/>
    <w:rsid w:val="00AB19BF"/>
    <w:rsid w:val="00AB4BAD"/>
    <w:rsid w:val="00AB59DB"/>
    <w:rsid w:val="00AC5E8C"/>
    <w:rsid w:val="00AC72A9"/>
    <w:rsid w:val="00AD03D3"/>
    <w:rsid w:val="00AD0A0E"/>
    <w:rsid w:val="00AD0FE8"/>
    <w:rsid w:val="00AD4972"/>
    <w:rsid w:val="00AD70F9"/>
    <w:rsid w:val="00AE2BC8"/>
    <w:rsid w:val="00AE47B8"/>
    <w:rsid w:val="00AF4655"/>
    <w:rsid w:val="00AF4AD0"/>
    <w:rsid w:val="00B15681"/>
    <w:rsid w:val="00B21699"/>
    <w:rsid w:val="00B2173A"/>
    <w:rsid w:val="00B26140"/>
    <w:rsid w:val="00B302DC"/>
    <w:rsid w:val="00B34580"/>
    <w:rsid w:val="00B35BF9"/>
    <w:rsid w:val="00B36050"/>
    <w:rsid w:val="00B37D33"/>
    <w:rsid w:val="00B41D12"/>
    <w:rsid w:val="00B43603"/>
    <w:rsid w:val="00B43E9A"/>
    <w:rsid w:val="00B44891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9461F"/>
    <w:rsid w:val="00B95DA1"/>
    <w:rsid w:val="00BA65E3"/>
    <w:rsid w:val="00BB70EB"/>
    <w:rsid w:val="00BC77E3"/>
    <w:rsid w:val="00BD6160"/>
    <w:rsid w:val="00BE40EF"/>
    <w:rsid w:val="00BE75BA"/>
    <w:rsid w:val="00BF082F"/>
    <w:rsid w:val="00BF0AF5"/>
    <w:rsid w:val="00BF0D05"/>
    <w:rsid w:val="00C036F8"/>
    <w:rsid w:val="00C06E62"/>
    <w:rsid w:val="00C1229F"/>
    <w:rsid w:val="00C13D64"/>
    <w:rsid w:val="00C23F2D"/>
    <w:rsid w:val="00C244A6"/>
    <w:rsid w:val="00C27F57"/>
    <w:rsid w:val="00C35CB9"/>
    <w:rsid w:val="00C3632E"/>
    <w:rsid w:val="00C37097"/>
    <w:rsid w:val="00C4232C"/>
    <w:rsid w:val="00C4359D"/>
    <w:rsid w:val="00C45FFD"/>
    <w:rsid w:val="00C5148A"/>
    <w:rsid w:val="00C539FB"/>
    <w:rsid w:val="00C72114"/>
    <w:rsid w:val="00C74408"/>
    <w:rsid w:val="00C75B97"/>
    <w:rsid w:val="00C77E8B"/>
    <w:rsid w:val="00C81C11"/>
    <w:rsid w:val="00C82FFF"/>
    <w:rsid w:val="00C8735A"/>
    <w:rsid w:val="00C942FB"/>
    <w:rsid w:val="00C97731"/>
    <w:rsid w:val="00CA2044"/>
    <w:rsid w:val="00CA3C50"/>
    <w:rsid w:val="00CA7A2E"/>
    <w:rsid w:val="00CB1B70"/>
    <w:rsid w:val="00CB6270"/>
    <w:rsid w:val="00CC091A"/>
    <w:rsid w:val="00CC1487"/>
    <w:rsid w:val="00CC1574"/>
    <w:rsid w:val="00CD01F6"/>
    <w:rsid w:val="00CD2164"/>
    <w:rsid w:val="00CD42E1"/>
    <w:rsid w:val="00CD6863"/>
    <w:rsid w:val="00CD6CF9"/>
    <w:rsid w:val="00CE4134"/>
    <w:rsid w:val="00CE4FB4"/>
    <w:rsid w:val="00CF5D52"/>
    <w:rsid w:val="00D00FAA"/>
    <w:rsid w:val="00D03FF6"/>
    <w:rsid w:val="00D06CA8"/>
    <w:rsid w:val="00D1235F"/>
    <w:rsid w:val="00D14162"/>
    <w:rsid w:val="00D205C6"/>
    <w:rsid w:val="00D21570"/>
    <w:rsid w:val="00D30CF0"/>
    <w:rsid w:val="00D321A8"/>
    <w:rsid w:val="00D3255F"/>
    <w:rsid w:val="00D345B8"/>
    <w:rsid w:val="00D36C02"/>
    <w:rsid w:val="00D51ACE"/>
    <w:rsid w:val="00D53A4A"/>
    <w:rsid w:val="00D60985"/>
    <w:rsid w:val="00D6624A"/>
    <w:rsid w:val="00D757FB"/>
    <w:rsid w:val="00D77427"/>
    <w:rsid w:val="00D808B4"/>
    <w:rsid w:val="00D8096B"/>
    <w:rsid w:val="00D83DFB"/>
    <w:rsid w:val="00D858B1"/>
    <w:rsid w:val="00D96281"/>
    <w:rsid w:val="00DA3361"/>
    <w:rsid w:val="00DA61C7"/>
    <w:rsid w:val="00DB0008"/>
    <w:rsid w:val="00DB0C17"/>
    <w:rsid w:val="00DB34F1"/>
    <w:rsid w:val="00DB3E05"/>
    <w:rsid w:val="00DC3BC1"/>
    <w:rsid w:val="00DC5EAA"/>
    <w:rsid w:val="00DC7EC4"/>
    <w:rsid w:val="00DD4497"/>
    <w:rsid w:val="00DE2DCC"/>
    <w:rsid w:val="00DE34FB"/>
    <w:rsid w:val="00E00511"/>
    <w:rsid w:val="00E02D99"/>
    <w:rsid w:val="00E03EF1"/>
    <w:rsid w:val="00E0695F"/>
    <w:rsid w:val="00E11740"/>
    <w:rsid w:val="00E17291"/>
    <w:rsid w:val="00E20099"/>
    <w:rsid w:val="00E21A12"/>
    <w:rsid w:val="00E24DE6"/>
    <w:rsid w:val="00E254D9"/>
    <w:rsid w:val="00E2558F"/>
    <w:rsid w:val="00E26310"/>
    <w:rsid w:val="00E26BFE"/>
    <w:rsid w:val="00E277FA"/>
    <w:rsid w:val="00E32EF8"/>
    <w:rsid w:val="00E47244"/>
    <w:rsid w:val="00E475E9"/>
    <w:rsid w:val="00E609CC"/>
    <w:rsid w:val="00E62655"/>
    <w:rsid w:val="00E664C7"/>
    <w:rsid w:val="00E679DA"/>
    <w:rsid w:val="00E70016"/>
    <w:rsid w:val="00E74F84"/>
    <w:rsid w:val="00E77401"/>
    <w:rsid w:val="00E778FE"/>
    <w:rsid w:val="00E77EC2"/>
    <w:rsid w:val="00E8108D"/>
    <w:rsid w:val="00E813B2"/>
    <w:rsid w:val="00E84698"/>
    <w:rsid w:val="00E852FC"/>
    <w:rsid w:val="00E93F6E"/>
    <w:rsid w:val="00E9543D"/>
    <w:rsid w:val="00E96790"/>
    <w:rsid w:val="00EA0354"/>
    <w:rsid w:val="00EA56D0"/>
    <w:rsid w:val="00EA77ED"/>
    <w:rsid w:val="00EB08DC"/>
    <w:rsid w:val="00EB2D5D"/>
    <w:rsid w:val="00EB5135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F02D6D"/>
    <w:rsid w:val="00F032AD"/>
    <w:rsid w:val="00F16723"/>
    <w:rsid w:val="00F17723"/>
    <w:rsid w:val="00F21033"/>
    <w:rsid w:val="00F43188"/>
    <w:rsid w:val="00F45EAC"/>
    <w:rsid w:val="00F502A8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413E"/>
    <w:rsid w:val="00F86CF4"/>
    <w:rsid w:val="00F96116"/>
    <w:rsid w:val="00FA593A"/>
    <w:rsid w:val="00FA7BD7"/>
    <w:rsid w:val="00FB79C7"/>
    <w:rsid w:val="00FC2953"/>
    <w:rsid w:val="00FC6202"/>
    <w:rsid w:val="00FD7CE6"/>
    <w:rsid w:val="00FE1505"/>
    <w:rsid w:val="00FE3DD4"/>
    <w:rsid w:val="00FE4250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3796B-93B4-4FBD-BB62-95C7BBC7E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2010-04-20T20:19:00Z</cp:lastPrinted>
  <dcterms:created xsi:type="dcterms:W3CDTF">2010-07-10T18:36:00Z</dcterms:created>
  <dcterms:modified xsi:type="dcterms:W3CDTF">2010-07-10T18:36:00Z</dcterms:modified>
</cp:coreProperties>
</file>